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AE" w:rsidRPr="00A11238" w:rsidRDefault="000C59AE" w:rsidP="000C59AE">
      <w:pPr>
        <w:pStyle w:val="a3"/>
        <w:jc w:val="right"/>
        <w:rPr>
          <w:b w:val="0"/>
          <w:sz w:val="24"/>
        </w:rPr>
      </w:pPr>
      <w:bookmarkStart w:id="0" w:name="_Toc501549021"/>
      <w:bookmarkStart w:id="1" w:name="_Toc502073323"/>
      <w:bookmarkStart w:id="2" w:name="_Toc502073356"/>
      <w:bookmarkStart w:id="3" w:name="_Toc502325649"/>
      <w:r>
        <w:rPr>
          <w:lang w:val="ru-RU"/>
        </w:rPr>
        <w:t>5</w:t>
      </w:r>
      <w:r w:rsidRPr="00A11238">
        <w:t>-тиркеме</w:t>
      </w:r>
      <w:bookmarkEnd w:id="0"/>
      <w:bookmarkEnd w:id="1"/>
      <w:bookmarkEnd w:id="2"/>
      <w:bookmarkEnd w:id="3"/>
    </w:p>
    <w:p w:rsidR="000C59AE" w:rsidRPr="00613D98" w:rsidRDefault="000C59AE" w:rsidP="000C59AE">
      <w:pPr>
        <w:pBdr>
          <w:bottom w:val="single" w:sz="6" w:space="3" w:color="A9A9A9"/>
        </w:pBd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613D9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КР </w:t>
      </w:r>
      <w:proofErr w:type="spellStart"/>
      <w:r w:rsidRPr="00613D9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Өкмөтүнүн</w:t>
      </w:r>
      <w:proofErr w:type="spellEnd"/>
      <w:r w:rsidRPr="00613D9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2017-жылдын 21-ноябрындагы № 757 </w:t>
      </w:r>
      <w:proofErr w:type="spellStart"/>
      <w:r w:rsidRPr="00613D9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токтому</w:t>
      </w:r>
      <w:proofErr w:type="spellEnd"/>
    </w:p>
    <w:p w:rsidR="000C59AE" w:rsidRPr="00613D98" w:rsidRDefault="000C59AE" w:rsidP="000C59AE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proofErr w:type="spellStart"/>
      <w:r w:rsidRPr="00613D9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Жетинин</w:t>
      </w:r>
      <w:proofErr w:type="spellEnd"/>
      <w:r w:rsidRPr="00613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13D98">
        <w:rPr>
          <w:rFonts w:ascii="Times New Roman" w:eastAsia="Times New Roman" w:hAnsi="Times New Roman" w:cs="Times New Roman"/>
          <w:sz w:val="28"/>
          <w:szCs w:val="24"/>
          <w:lang w:eastAsia="ru-RU"/>
        </w:rPr>
        <w:t>айы</w:t>
      </w:r>
      <w:proofErr w:type="spellEnd"/>
      <w:r w:rsidRPr="00613D98">
        <w:rPr>
          <w:rFonts w:ascii="Times New Roman" w:eastAsia="Times New Roman" w:hAnsi="Times New Roman" w:cs="Times New Roman"/>
          <w:sz w:val="28"/>
          <w:szCs w:val="24"/>
          <w:lang w:eastAsia="ru-RU"/>
        </w:rPr>
        <w:t>, 2017</w:t>
      </w:r>
    </w:p>
    <w:tbl>
      <w:tblPr>
        <w:tblW w:w="878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543"/>
      </w:tblGrid>
      <w:tr w:rsidR="000C59AE" w:rsidRPr="00613D98" w:rsidTr="00F9462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C59AE" w:rsidRPr="00613D98" w:rsidRDefault="000C59AE" w:rsidP="00F9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Административдик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кызмат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орундарын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ээлеген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тилди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өзүнүн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кызматтык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милдеттерин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аткаруу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үчүн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керектүү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көлөмдө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билүү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деңгээлин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белгилөө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аны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менен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жергиликтүү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өз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алдынча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башкаруу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органдарынын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ишине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киргизүү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мөөнөтү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жөнүндө</w:t>
            </w:r>
            <w:proofErr w:type="spellEnd"/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тили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жөнүндө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«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жөнүндө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мыйзамдарын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ишке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ашыруу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максатында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«Кыргыз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Өкмөтү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жөнүндө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конституциялык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Мыйзамынын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10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17-беренелерине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ылайык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Өкмөтү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токтом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кылат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Төмөнкүлөр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аныкталсын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жогорку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кенже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топтордогу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административдик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кызматтарды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ээлеген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тилди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төмөнкүдөй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көлөмдөн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деңгээлден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кем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эмес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билүүгө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милдеттүү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базалык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деңгээлден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(А2) – 2019-жылдан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орто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деңгээлден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(В1) – 2020-жылдан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ортодон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жогору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деңгээлден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(В2) – 2021-жылдан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Билим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илим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министрлиги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2018-жылдын 1-мартына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чейин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Кыргызтест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тилди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аныктоо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талаптарына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шайкеш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келген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боюнча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мугалимдер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үчүн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методикалык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сунуштарды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тилди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окугандар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үчүн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куралдарын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иштеп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чыксын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C59AE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2018-жылдын 1-мартынан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беш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ичинде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бүт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жалпы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милдеттүү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тестирлөөдөн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өткөрүлсүн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мында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өткөн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базалык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деңгээлинен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(А2) кем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эмес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тестирлөөнүн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жыйынтыктары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2019-жылдын 1-январынан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тилди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билүүгө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тиешелүү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кесиптик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компетенттүүлүгүн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мындан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ары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баалоодо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эске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алынсын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базалык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деңгээлинен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(А2)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төмөн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тестирлөөнүн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жыйынтыктары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баалоо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боюнча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тиешелүү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комиссиялар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үчүн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аталган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ээлеген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кызматтарга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шайкеш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келбегени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тууралуу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сунуштарды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иштеп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чыгууга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2018-жылдын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ичинде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негиз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катары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таанылбайт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аларды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кызматтан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төмөндөтүүгө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негиз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болуп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бербейт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Ушундай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кийинки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баалоо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мезгилдеринде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тестирлөөдөн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үчүн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органдардын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жергиликтүү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өз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алдынча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башкаруу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органдарынын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каражаттарынын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эсебинен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окутулууга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тийиш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макулдашуу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боюнча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Административдик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орундарын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ээлеген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кесиптик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компетенциясын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тилди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билүүгө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тиешелүү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бөлүгүндө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өзүнүн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кызматтык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милдеттерин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аткаруу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үчүн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керектүү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көлөмдө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баалоо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2019-жылдын 1-январынан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жүргүзүлсүн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органдардын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жергиликтүү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өз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алдынча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башкаруу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органдарынын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жетекчилери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макулдашуу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боюнча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жарандык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кызматчыларды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тилге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окутууга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көмөк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көрсөтүшсүн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Ушул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токтомдун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аткарылышын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контролдоо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Кыргыз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Республикасынын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Өкмөтүнүн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Аппаратынын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мамлекеттик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башкаруу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жана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кадрдык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иштер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бөлүмүнө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жүктөлсүн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C59AE" w:rsidRPr="00613D98" w:rsidRDefault="000C59AE" w:rsidP="00F94623">
            <w:pPr>
              <w:spacing w:after="225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Ушул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токтом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расмий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жарыяланган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күндөн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тартып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он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күн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өткөндөн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кийин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күчүнө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кирет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C59AE" w:rsidRPr="00613D98" w:rsidRDefault="000C59AE" w:rsidP="00F94623">
            <w:pPr>
              <w:spacing w:after="0" w:line="240" w:lineRule="auto"/>
              <w:ind w:left="-82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Премьер-министр                                                        С. Ж. Исаков</w:t>
            </w:r>
          </w:p>
        </w:tc>
      </w:tr>
    </w:tbl>
    <w:p w:rsidR="000C59AE" w:rsidRPr="00613D98" w:rsidRDefault="000C59AE" w:rsidP="000C59A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59AE" w:rsidRDefault="000C59AE" w:rsidP="000C59AE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0C59AE" w:rsidRPr="00613D98" w:rsidRDefault="000C59AE" w:rsidP="000C59AE">
      <w:pPr>
        <w:pBdr>
          <w:bottom w:val="single" w:sz="6" w:space="3" w:color="A9A9A9"/>
        </w:pBdr>
        <w:shd w:val="clear" w:color="auto" w:fill="FFFFFF"/>
        <w:spacing w:after="15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613D9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lastRenderedPageBreak/>
        <w:t>Постановление Правительства КР № 757 от 21 ноября 2017 года</w:t>
      </w:r>
    </w:p>
    <w:p w:rsidR="000C59AE" w:rsidRPr="00613D98" w:rsidRDefault="000C59AE" w:rsidP="000C59AE">
      <w:pPr>
        <w:shd w:val="clear" w:color="auto" w:fill="FFFFFF"/>
        <w:spacing w:after="105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98">
        <w:rPr>
          <w:rFonts w:ascii="Times New Roman" w:eastAsia="Times New Roman" w:hAnsi="Times New Roman" w:cs="Times New Roman"/>
          <w:sz w:val="28"/>
          <w:szCs w:val="24"/>
          <w:lang w:eastAsia="ru-RU"/>
        </w:rPr>
        <w:t>23 Ноябрь, 2017</w:t>
      </w:r>
    </w:p>
    <w:tbl>
      <w:tblPr>
        <w:tblW w:w="878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543"/>
      </w:tblGrid>
      <w:tr w:rsidR="000C59AE" w:rsidRPr="00613D98" w:rsidTr="00F9462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C59AE" w:rsidRPr="00613D98" w:rsidRDefault="000C59AE" w:rsidP="00F946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Об установлении уровня знания государственного языка государственными гражданскими служащими и муниципальными служащими, занимающими административные должности, в объеме, необходимом для исполнения своих должностных обязанностей, и сроках его внедрения в деятельность государственных органов и органов местного самоуправления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целях реализации законов Кыргызской Республики  «О государственном языке Кыргызской Республики», «О государственной гражданской службе и муниципальной службе», в соответствии со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Установить, что: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государственные гражданские служащие и муниципальные служащие, занимающие высшие, главные, старшие и младшие группы административных должностей, обязаны владеть государственным языком в объеме и на уровне не ниже: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базовый уровень (А2) – с 2019 года;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уровень (В1) – с 2020 года;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выше среднего (В2) – с 2021 года.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Министерству образования и науки Кыргызской Республики</w:t>
            </w: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до 1 марта 2018 года разработать методические рекомендации</w:t>
            </w: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для преподавателей и учебные пособия для изучающих государственный язык согласно требованиям системы определения уровня владения государственным языком «</w:t>
            </w:r>
            <w:proofErr w:type="spellStart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Кыргызтест</w:t>
            </w:r>
            <w:proofErr w:type="spellEnd"/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Провести массовое обязательное тестирование всех государственных гражданских служащих и муниципальных служащих в течение не более пяти месяцев, начиная с 1 марта 2018 года, при этом: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результаты тестирования государственных гражданских служащих и муниципальных служащих, соответствующие не менее чем базовому уровню (А2), подлежат зачету при дальнейшей оценке профессиональной компетенции в части, касающейся знания государственного языка, с 1 января 2019 года;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результаты тестирования ниже базового уровня (А2) не могут быть признаны в течение 2018 года основанием для соответствующих комиссий по оценке деятельности государственных гражданских служащих и муниципальных служащих для выработки рекомендаций о признании их несоответствующими занимаемой должности или основанием для их понижения в должности. Такие государственные гражданские служащие и муниципальные служащие подлежат обучению за счет средств государственных органов и органов местного самоуправления (по согласованию) для сдачи тестирования в последующие периоды оценки.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Оценка профессиональной компетенции государственных гражданских служащих и муниципальных служащих, занимающих административные должности, в части, касающейся знания государственного языка в объеме, необходимом для исполнения должностных обязанностей, будет осуществляться с 1 января 2019 года.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Руководителям государственных органов, органов местного самоуправления (по согласованию) оказать содействие в осуществлении обучения государственных гражданских служащих и муниципальных служащих государственному языку.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Контроль за исполнением настоящего постановления возложить</w:t>
            </w: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отдел государственного управления и кадровой работы Аппарата Правительства Кыргызской Республики.</w:t>
            </w:r>
          </w:p>
          <w:p w:rsidR="000C59AE" w:rsidRPr="00613D98" w:rsidRDefault="000C59AE" w:rsidP="00F94623">
            <w:pPr>
              <w:spacing w:after="225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Настоящее постановление вступает в силу по истечении десяти дней со дня официального опубликования.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C59AE" w:rsidRPr="00613D98" w:rsidRDefault="000C59AE" w:rsidP="00F94623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Премьер-министр                                                      С. Дж. Исаков</w:t>
            </w:r>
          </w:p>
        </w:tc>
      </w:tr>
    </w:tbl>
    <w:p w:rsidR="006B575D" w:rsidRDefault="006B575D" w:rsidP="0050628D">
      <w:bookmarkStart w:id="4" w:name="_GoBack"/>
      <w:bookmarkEnd w:id="4"/>
    </w:p>
    <w:sectPr w:rsidR="006B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35"/>
    <w:rsid w:val="000C59AE"/>
    <w:rsid w:val="00491FAB"/>
    <w:rsid w:val="0050628D"/>
    <w:rsid w:val="006B575D"/>
    <w:rsid w:val="00B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C79C4-E738-4C2F-9FF5-68B63D17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ма"/>
    <w:basedOn w:val="a"/>
    <w:link w:val="a4"/>
    <w:qFormat/>
    <w:rsid w:val="000C59AE"/>
    <w:pPr>
      <w:spacing w:before="240" w:after="120"/>
      <w:jc w:val="center"/>
    </w:pPr>
    <w:rPr>
      <w:rFonts w:ascii="Times New Roman" w:hAnsi="Times New Roman" w:cs="Times New Roman"/>
      <w:b/>
      <w:sz w:val="32"/>
      <w:szCs w:val="28"/>
      <w:lang w:val="ky-KG"/>
    </w:rPr>
  </w:style>
  <w:style w:type="character" w:customStyle="1" w:styleId="a4">
    <w:name w:val="_Тема Знак"/>
    <w:basedOn w:val="a0"/>
    <w:link w:val="a3"/>
    <w:rsid w:val="000C59AE"/>
    <w:rPr>
      <w:rFonts w:ascii="Times New Roman" w:hAnsi="Times New Roman" w:cs="Times New Roman"/>
      <w:b/>
      <w:sz w:val="32"/>
      <w:szCs w:val="28"/>
      <w:lang w:val="ky-KG"/>
    </w:rPr>
  </w:style>
  <w:style w:type="paragraph" w:styleId="a5">
    <w:name w:val="Balloon Text"/>
    <w:basedOn w:val="a"/>
    <w:link w:val="a6"/>
    <w:uiPriority w:val="99"/>
    <w:semiHidden/>
    <w:unhideWhenUsed/>
    <w:rsid w:val="000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2018-01-09T08:08:00Z</dcterms:created>
  <dcterms:modified xsi:type="dcterms:W3CDTF">2018-02-11T12:12:00Z</dcterms:modified>
</cp:coreProperties>
</file>